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52C187" w14:textId="77777777" w:rsidR="00444E13" w:rsidRPr="00444E13" w:rsidRDefault="00444E13" w:rsidP="00444E13">
      <w:pPr>
        <w:spacing w:after="0" w:line="240" w:lineRule="auto"/>
        <w:jc w:val="both"/>
      </w:pPr>
      <w:proofErr w:type="spellStart"/>
      <w:r w:rsidRPr="00444E13">
        <w:t>Memperkenalkan</w:t>
      </w:r>
      <w:proofErr w:type="spellEnd"/>
      <w:r w:rsidRPr="00444E13">
        <w:t xml:space="preserve"> </w:t>
      </w:r>
      <w:proofErr w:type="spellStart"/>
      <w:r w:rsidRPr="00444E13">
        <w:t>sebuah</w:t>
      </w:r>
      <w:proofErr w:type="spellEnd"/>
      <w:r w:rsidRPr="00444E13">
        <w:t xml:space="preserve"> platform </w:t>
      </w:r>
      <w:proofErr w:type="spellStart"/>
      <w:r w:rsidRPr="00444E13">
        <w:t>laboratorium</w:t>
      </w:r>
      <w:proofErr w:type="spellEnd"/>
      <w:r w:rsidRPr="00444E13">
        <w:t xml:space="preserve"> </w:t>
      </w:r>
      <w:proofErr w:type="spellStart"/>
      <w:r w:rsidRPr="00444E13">
        <w:t>akustik</w:t>
      </w:r>
      <w:proofErr w:type="spellEnd"/>
      <w:r w:rsidRPr="00444E13">
        <w:t xml:space="preserve"> yang </w:t>
      </w:r>
      <w:proofErr w:type="spellStart"/>
      <w:r w:rsidRPr="00444E13">
        <w:t>komprehensif</w:t>
      </w:r>
      <w:proofErr w:type="spellEnd"/>
      <w:r w:rsidRPr="00444E13">
        <w:t xml:space="preserve"> dan </w:t>
      </w:r>
      <w:proofErr w:type="spellStart"/>
      <w:r w:rsidRPr="00444E13">
        <w:t>multifungsi</w:t>
      </w:r>
      <w:proofErr w:type="spellEnd"/>
      <w:r w:rsidRPr="00444E13">
        <w:t xml:space="preserve"> </w:t>
      </w:r>
      <w:proofErr w:type="spellStart"/>
      <w:r w:rsidRPr="00444E13">
        <w:t>dirancang</w:t>
      </w:r>
      <w:proofErr w:type="spellEnd"/>
      <w:r w:rsidRPr="00444E13">
        <w:t xml:space="preserve"> </w:t>
      </w:r>
      <w:proofErr w:type="spellStart"/>
      <w:r w:rsidRPr="00444E13">
        <w:t>untuk</w:t>
      </w:r>
      <w:proofErr w:type="spellEnd"/>
      <w:r w:rsidRPr="00444E13">
        <w:t xml:space="preserve"> </w:t>
      </w:r>
      <w:proofErr w:type="spellStart"/>
      <w:r w:rsidRPr="00444E13">
        <w:t>membawa</w:t>
      </w:r>
      <w:proofErr w:type="spellEnd"/>
      <w:r w:rsidRPr="00444E13">
        <w:t xml:space="preserve"> </w:t>
      </w:r>
      <w:proofErr w:type="spellStart"/>
      <w:r w:rsidRPr="00444E13">
        <w:t>studi</w:t>
      </w:r>
      <w:proofErr w:type="spellEnd"/>
      <w:r w:rsidRPr="00444E13">
        <w:t xml:space="preserve"> </w:t>
      </w:r>
      <w:proofErr w:type="spellStart"/>
      <w:r w:rsidRPr="00444E13">
        <w:t>tentang</w:t>
      </w:r>
      <w:proofErr w:type="spellEnd"/>
      <w:r w:rsidRPr="00444E13">
        <w:t xml:space="preserve"> </w:t>
      </w:r>
      <w:proofErr w:type="spellStart"/>
      <w:r w:rsidRPr="00444E13">
        <w:t>sifat</w:t>
      </w:r>
      <w:proofErr w:type="spellEnd"/>
      <w:r w:rsidRPr="00444E13">
        <w:t xml:space="preserve"> </w:t>
      </w:r>
      <w:proofErr w:type="spellStart"/>
      <w:r w:rsidRPr="00444E13">
        <w:t>gelombang</w:t>
      </w:r>
      <w:proofErr w:type="spellEnd"/>
      <w:r w:rsidRPr="00444E13">
        <w:t xml:space="preserve"> </w:t>
      </w:r>
      <w:proofErr w:type="spellStart"/>
      <w:r w:rsidRPr="00444E13">
        <w:t>suara</w:t>
      </w:r>
      <w:proofErr w:type="spellEnd"/>
      <w:r w:rsidRPr="00444E13">
        <w:t xml:space="preserve"> </w:t>
      </w:r>
      <w:proofErr w:type="spellStart"/>
      <w:r w:rsidRPr="00444E13">
        <w:t>ke</w:t>
      </w:r>
      <w:proofErr w:type="spellEnd"/>
      <w:r w:rsidRPr="00444E13">
        <w:t xml:space="preserve"> </w:t>
      </w:r>
      <w:proofErr w:type="spellStart"/>
      <w:r w:rsidRPr="00444E13">
        <w:t>tingkat</w:t>
      </w:r>
      <w:proofErr w:type="spellEnd"/>
      <w:r w:rsidRPr="00444E13">
        <w:t xml:space="preserve"> </w:t>
      </w:r>
      <w:proofErr w:type="spellStart"/>
      <w:r w:rsidRPr="00444E13">
        <w:t>selanjutnya</w:t>
      </w:r>
      <w:proofErr w:type="spellEnd"/>
      <w:r w:rsidRPr="00444E13">
        <w:t xml:space="preserve"> </w:t>
      </w:r>
      <w:proofErr w:type="spellStart"/>
      <w:r w:rsidRPr="00444E13">
        <w:t>Peralatan</w:t>
      </w:r>
      <w:proofErr w:type="spellEnd"/>
      <w:r w:rsidRPr="00444E13">
        <w:t xml:space="preserve"> </w:t>
      </w:r>
      <w:proofErr w:type="spellStart"/>
      <w:r w:rsidRPr="00444E13">
        <w:t>ini</w:t>
      </w:r>
      <w:proofErr w:type="spellEnd"/>
      <w:r w:rsidRPr="00444E13">
        <w:t xml:space="preserve"> </w:t>
      </w:r>
      <w:proofErr w:type="spellStart"/>
      <w:r w:rsidRPr="00444E13">
        <w:t>jauh</w:t>
      </w:r>
      <w:proofErr w:type="spellEnd"/>
      <w:r w:rsidRPr="00444E13">
        <w:t xml:space="preserve"> </w:t>
      </w:r>
      <w:proofErr w:type="spellStart"/>
      <w:r w:rsidRPr="00444E13">
        <w:t>melampaui</w:t>
      </w:r>
      <w:proofErr w:type="spellEnd"/>
      <w:r w:rsidRPr="00444E13">
        <w:t xml:space="preserve"> </w:t>
      </w:r>
      <w:proofErr w:type="spellStart"/>
      <w:r w:rsidRPr="00444E13">
        <w:t>pengukuran</w:t>
      </w:r>
      <w:proofErr w:type="spellEnd"/>
      <w:r w:rsidRPr="00444E13">
        <w:t xml:space="preserve"> </w:t>
      </w:r>
      <w:proofErr w:type="spellStart"/>
      <w:r w:rsidRPr="00444E13">
        <w:t>kecepatan</w:t>
      </w:r>
      <w:proofErr w:type="spellEnd"/>
      <w:r w:rsidRPr="00444E13">
        <w:t xml:space="preserve"> </w:t>
      </w:r>
      <w:proofErr w:type="spellStart"/>
      <w:r w:rsidRPr="00444E13">
        <w:t>suara</w:t>
      </w:r>
      <w:proofErr w:type="spellEnd"/>
      <w:r w:rsidRPr="00444E13">
        <w:t xml:space="preserve"> </w:t>
      </w:r>
      <w:proofErr w:type="spellStart"/>
      <w:r w:rsidRPr="00444E13">
        <w:t>sederhana</w:t>
      </w:r>
      <w:proofErr w:type="spellEnd"/>
      <w:r w:rsidRPr="00444E13">
        <w:t xml:space="preserve"> </w:t>
      </w:r>
      <w:proofErr w:type="spellStart"/>
      <w:r w:rsidRPr="00444E13">
        <w:t>memungkinkan</w:t>
      </w:r>
      <w:proofErr w:type="spellEnd"/>
      <w:r w:rsidRPr="00444E13">
        <w:t xml:space="preserve"> </w:t>
      </w:r>
      <w:proofErr w:type="spellStart"/>
      <w:r w:rsidRPr="00444E13">
        <w:t>mahasiswa</w:t>
      </w:r>
      <w:proofErr w:type="spellEnd"/>
      <w:r w:rsidRPr="00444E13">
        <w:t xml:space="preserve"> </w:t>
      </w:r>
      <w:proofErr w:type="spellStart"/>
      <w:r w:rsidRPr="00444E13">
        <w:t>untuk</w:t>
      </w:r>
      <w:proofErr w:type="spellEnd"/>
      <w:r w:rsidRPr="00444E13">
        <w:t xml:space="preserve"> </w:t>
      </w:r>
      <w:proofErr w:type="spellStart"/>
      <w:r w:rsidRPr="00444E13">
        <w:t>secara</w:t>
      </w:r>
      <w:proofErr w:type="spellEnd"/>
      <w:r w:rsidRPr="00444E13">
        <w:t xml:space="preserve"> </w:t>
      </w:r>
      <w:proofErr w:type="spellStart"/>
      <w:r w:rsidRPr="00444E13">
        <w:t>langsung</w:t>
      </w:r>
      <w:proofErr w:type="spellEnd"/>
      <w:r w:rsidRPr="00444E13">
        <w:t xml:space="preserve"> </w:t>
      </w:r>
      <w:proofErr w:type="spellStart"/>
      <w:r w:rsidRPr="00444E13">
        <w:t>mengamati</w:t>
      </w:r>
      <w:proofErr w:type="spellEnd"/>
      <w:r w:rsidRPr="00444E13">
        <w:t xml:space="preserve"> </w:t>
      </w:r>
      <w:proofErr w:type="spellStart"/>
      <w:r w:rsidRPr="00444E13">
        <w:t>memanipulasi</w:t>
      </w:r>
      <w:proofErr w:type="spellEnd"/>
      <w:r w:rsidRPr="00444E13">
        <w:t xml:space="preserve"> dan </w:t>
      </w:r>
      <w:proofErr w:type="spellStart"/>
      <w:r w:rsidRPr="00444E13">
        <w:t>mengukur</w:t>
      </w:r>
      <w:proofErr w:type="spellEnd"/>
      <w:r w:rsidRPr="00444E13">
        <w:t xml:space="preserve"> </w:t>
      </w:r>
      <w:proofErr w:type="spellStart"/>
      <w:r w:rsidRPr="00444E13">
        <w:t>fenomena</w:t>
      </w:r>
      <w:proofErr w:type="spellEnd"/>
      <w:r w:rsidRPr="00444E13">
        <w:t xml:space="preserve"> </w:t>
      </w:r>
      <w:proofErr w:type="spellStart"/>
      <w:r w:rsidRPr="00444E13">
        <w:t>gelombang</w:t>
      </w:r>
      <w:proofErr w:type="spellEnd"/>
      <w:r w:rsidRPr="00444E13">
        <w:t xml:space="preserve"> </w:t>
      </w:r>
      <w:proofErr w:type="spellStart"/>
      <w:r w:rsidRPr="00444E13">
        <w:t>klasik</w:t>
      </w:r>
      <w:proofErr w:type="spellEnd"/>
      <w:r w:rsidRPr="00444E13">
        <w:t xml:space="preserve"> </w:t>
      </w:r>
      <w:proofErr w:type="spellStart"/>
      <w:r w:rsidRPr="00444E13">
        <w:t>seperti</w:t>
      </w:r>
      <w:proofErr w:type="spellEnd"/>
      <w:r w:rsidRPr="00444E13">
        <w:t xml:space="preserve"> </w:t>
      </w:r>
      <w:proofErr w:type="spellStart"/>
      <w:r w:rsidRPr="00444E13">
        <w:t>interferensi</w:t>
      </w:r>
      <w:proofErr w:type="spellEnd"/>
      <w:r w:rsidRPr="00444E13">
        <w:t xml:space="preserve"> </w:t>
      </w:r>
      <w:proofErr w:type="spellStart"/>
      <w:r w:rsidRPr="00444E13">
        <w:t>difraksi</w:t>
      </w:r>
      <w:proofErr w:type="spellEnd"/>
      <w:r w:rsidRPr="00444E13">
        <w:t xml:space="preserve"> dan </w:t>
      </w:r>
      <w:proofErr w:type="spellStart"/>
      <w:r w:rsidRPr="00444E13">
        <w:t>gelombang</w:t>
      </w:r>
      <w:proofErr w:type="spellEnd"/>
      <w:r w:rsidRPr="00444E13">
        <w:t xml:space="preserve"> </w:t>
      </w:r>
      <w:proofErr w:type="spellStart"/>
      <w:r w:rsidRPr="00444E13">
        <w:t>berdiri</w:t>
      </w:r>
      <w:proofErr w:type="spellEnd"/>
      <w:r w:rsidRPr="00444E13">
        <w:t xml:space="preserve"> </w:t>
      </w:r>
      <w:proofErr w:type="spellStart"/>
      <w:r w:rsidRPr="00444E13">
        <w:t>menggunakan</w:t>
      </w:r>
      <w:proofErr w:type="spellEnd"/>
      <w:r w:rsidRPr="00444E13">
        <w:t xml:space="preserve"> </w:t>
      </w:r>
      <w:proofErr w:type="spellStart"/>
      <w:r w:rsidRPr="00444E13">
        <w:t>gelombang</w:t>
      </w:r>
      <w:proofErr w:type="spellEnd"/>
      <w:r w:rsidRPr="00444E13">
        <w:t xml:space="preserve"> </w:t>
      </w:r>
      <w:proofErr w:type="spellStart"/>
      <w:r w:rsidRPr="00444E13">
        <w:t>ultrasonik</w:t>
      </w:r>
      <w:proofErr w:type="spellEnd"/>
      <w:r w:rsidRPr="00444E13">
        <w:t xml:space="preserve"> Ini </w:t>
      </w:r>
      <w:proofErr w:type="spellStart"/>
      <w:r w:rsidRPr="00444E13">
        <w:t>adalah</w:t>
      </w:r>
      <w:proofErr w:type="spellEnd"/>
      <w:r w:rsidRPr="00444E13">
        <w:t xml:space="preserve"> </w:t>
      </w:r>
      <w:proofErr w:type="spellStart"/>
      <w:r w:rsidRPr="00444E13">
        <w:t>instrumen</w:t>
      </w:r>
      <w:proofErr w:type="spellEnd"/>
      <w:r w:rsidRPr="00444E13">
        <w:t xml:space="preserve"> yang sangat </w:t>
      </w:r>
      <w:proofErr w:type="spellStart"/>
      <w:r w:rsidRPr="00444E13">
        <w:t>diperlukan</w:t>
      </w:r>
      <w:proofErr w:type="spellEnd"/>
      <w:r w:rsidRPr="00444E13">
        <w:t xml:space="preserve"> </w:t>
      </w:r>
      <w:proofErr w:type="spellStart"/>
      <w:r w:rsidRPr="00444E13">
        <w:t>untuk</w:t>
      </w:r>
      <w:proofErr w:type="spellEnd"/>
      <w:r w:rsidRPr="00444E13">
        <w:t xml:space="preserve"> </w:t>
      </w:r>
      <w:proofErr w:type="spellStart"/>
      <w:r w:rsidRPr="00444E13">
        <w:t>memberikan</w:t>
      </w:r>
      <w:proofErr w:type="spellEnd"/>
      <w:r w:rsidRPr="00444E13">
        <w:t xml:space="preserve"> </w:t>
      </w:r>
      <w:proofErr w:type="spellStart"/>
      <w:r w:rsidRPr="00444E13">
        <w:t>pemahaman</w:t>
      </w:r>
      <w:proofErr w:type="spellEnd"/>
      <w:r w:rsidRPr="00444E13">
        <w:t xml:space="preserve"> yang </w:t>
      </w:r>
      <w:proofErr w:type="spellStart"/>
      <w:r w:rsidRPr="00444E13">
        <w:t>mendalam</w:t>
      </w:r>
      <w:proofErr w:type="spellEnd"/>
      <w:r w:rsidRPr="00444E13">
        <w:t xml:space="preserve"> dan </w:t>
      </w:r>
      <w:proofErr w:type="spellStart"/>
      <w:r w:rsidRPr="00444E13">
        <w:t>intuitif</w:t>
      </w:r>
      <w:proofErr w:type="spellEnd"/>
      <w:r w:rsidRPr="00444E13">
        <w:t xml:space="preserve"> </w:t>
      </w:r>
      <w:proofErr w:type="spellStart"/>
      <w:r w:rsidRPr="00444E13">
        <w:t>tentang</w:t>
      </w:r>
      <w:proofErr w:type="spellEnd"/>
      <w:r w:rsidRPr="00444E13">
        <w:t xml:space="preserve"> </w:t>
      </w:r>
      <w:proofErr w:type="spellStart"/>
      <w:r w:rsidRPr="00444E13">
        <w:t>fisika</w:t>
      </w:r>
      <w:proofErr w:type="spellEnd"/>
      <w:r w:rsidRPr="00444E13">
        <w:t xml:space="preserve"> </w:t>
      </w:r>
      <w:proofErr w:type="spellStart"/>
      <w:r w:rsidRPr="00444E13">
        <w:t>gelombang</w:t>
      </w:r>
      <w:proofErr w:type="spellEnd"/>
    </w:p>
    <w:p w14:paraId="7CD7169B" w14:textId="77777777" w:rsidR="00444E13" w:rsidRPr="00444E13" w:rsidRDefault="00444E13" w:rsidP="00444E13">
      <w:pPr>
        <w:spacing w:after="0" w:line="240" w:lineRule="auto"/>
        <w:jc w:val="both"/>
        <w:rPr>
          <w:lang w:val="sv-SE"/>
        </w:rPr>
      </w:pPr>
      <w:r w:rsidRPr="00444E13">
        <w:rPr>
          <w:lang w:val="sv-SE"/>
        </w:rPr>
        <w:t>Peralatan ini menawarkan beberapa metode untuk menentukan kecepatan rambat suara di udara secara akurat Mahasiswa dapat mempelajari dan menerapkan metode fasa serta metode interferensi resonansi untuk mengamati gelombang berdiri Dengan membandingkan hasil dari berbagai metode ini mereka tidak hanya mendapatkan nilai kuantitatif yang andal tetapi juga pemahaman yang lebih kaya tentang berbagai manifestasi dari perilaku gelombang</w:t>
      </w:r>
    </w:p>
    <w:p w14:paraId="628B2BD9" w14:textId="77777777" w:rsidR="00444E13" w:rsidRPr="00444E13" w:rsidRDefault="00444E13" w:rsidP="00444E13">
      <w:pPr>
        <w:spacing w:after="0" w:line="240" w:lineRule="auto"/>
        <w:jc w:val="both"/>
        <w:rPr>
          <w:lang w:val="sv-SE"/>
        </w:rPr>
      </w:pPr>
      <w:r w:rsidRPr="00444E13">
        <w:rPr>
          <w:lang w:val="sv-SE"/>
        </w:rPr>
        <w:t>Salah satu fitur paling menarik dari perangkat ini adalah kemampuannya untuk mereplikasi eksperimen gelombang klasik menggunakan suara Mahasiswa dapat secara langsung mengamati dan mengukur pola interferensi yang dihasilkan oleh celah ganda serta pola difraksi dari celah tunggal sama seperti eksperimen cahaya yang terkenal Kemampuan untuk membandingkan hasil eksperimen akustik ini dengan teori memberikan bukti nyata dan tak terlupakan tentang sifat universal dari fenomena gelombang</w:t>
      </w:r>
    </w:p>
    <w:p w14:paraId="101E0145" w14:textId="77777777" w:rsidR="00444E13" w:rsidRPr="00444E13" w:rsidRDefault="00444E13" w:rsidP="00444E13">
      <w:pPr>
        <w:spacing w:after="0" w:line="240" w:lineRule="auto"/>
        <w:jc w:val="both"/>
        <w:rPr>
          <w:lang w:val="sv-SE"/>
        </w:rPr>
      </w:pPr>
      <w:r w:rsidRPr="00444E13">
        <w:rPr>
          <w:lang w:val="sv-SE"/>
        </w:rPr>
        <w:t>Lebih jauh lagi dengan menggunakan pelat reflektor yang disertakan mahasiswa dapat menyelidiki pola interferensi yang terbentuk antara gelombang awal yang dipancarkan dan gelombang yang dipantulkan Eksperimen ini merupakan analogi akustik dari interferensi cermin Lloyd yang terkenal dalam optik memberikan lapisan pemahaman tambahan tentang prinsip superposisi dan interferensi gelombang dari dua sumber yang koheren</w:t>
      </w:r>
    </w:p>
    <w:p w14:paraId="6A237AF2" w14:textId="77777777" w:rsidR="00444E13" w:rsidRPr="00444E13" w:rsidRDefault="00444E13" w:rsidP="00444E13">
      <w:pPr>
        <w:pBdr>
          <w:bottom w:val="double" w:sz="6" w:space="1" w:color="auto"/>
        </w:pBdr>
        <w:spacing w:after="0" w:line="240" w:lineRule="auto"/>
        <w:jc w:val="both"/>
        <w:rPr>
          <w:lang w:val="sv-SE"/>
        </w:rPr>
      </w:pPr>
      <w:r w:rsidRPr="00444E13">
        <w:rPr>
          <w:lang w:val="sv-SE"/>
        </w:rPr>
        <w:t>Dibangun dengan komponen berkualitas tinggi termasuk sensor ultrasonik berefisiensi tinggi yang terlindung dalam wadah logam untuk kemampuan anti-jamming yang kuat perangkat ini menjamin sinyal yang jernih dan dapat diandalkan Koneksi antara penerima ultrasonik dan perangkat putar memungkinkan pembacaan sudut yang akurat untuk studi difraksi Secara keseluruhan ini adalah stasiun kerja akustik lengkap yang mengubah konsep abstrak gelombang suara menjadi realitas eksperimental yang dapat diamati dan diukur</w:t>
      </w:r>
    </w:p>
    <w:p w14:paraId="714BEA85" w14:textId="77777777" w:rsidR="00444E13" w:rsidRPr="00444E13" w:rsidRDefault="00444E13" w:rsidP="00444E13">
      <w:pPr>
        <w:spacing w:after="0" w:line="240" w:lineRule="auto"/>
        <w:jc w:val="both"/>
      </w:pPr>
      <w:r w:rsidRPr="00444E13">
        <w:t>Introducing a comprehensive and multifunctional acoustics laboratory platform designed to take the study of the wave properties of sound to the next level This apparatus goes far beyond simple sound velocity measurement allowing students to directly observe manipulate and measure classic wave phenomena such as interference diffraction and standing waves using ultrasonic waves It is an indispensable instrument for providing a deep and intuitive understanding of wave physics</w:t>
      </w:r>
    </w:p>
    <w:p w14:paraId="0870DC71" w14:textId="77777777" w:rsidR="00444E13" w:rsidRPr="00444E13" w:rsidRDefault="00444E13" w:rsidP="00444E13">
      <w:pPr>
        <w:spacing w:after="0" w:line="240" w:lineRule="auto"/>
        <w:jc w:val="both"/>
      </w:pPr>
      <w:r w:rsidRPr="00444E13">
        <w:t xml:space="preserve">This apparatus offers multiple methods for accurately determining the propagation velocity of sound in air Students can learn and apply the phase method as well as the resonance interference method to observe standing waves </w:t>
      </w:r>
      <w:proofErr w:type="gramStart"/>
      <w:r w:rsidRPr="00444E13">
        <w:t>By</w:t>
      </w:r>
      <w:proofErr w:type="gramEnd"/>
      <w:r w:rsidRPr="00444E13">
        <w:t xml:space="preserve"> comparing the results from these different methods they not only obtain a reliable quantitative value but also a richer understanding of the various manifestations of wave </w:t>
      </w:r>
      <w:proofErr w:type="spellStart"/>
      <w:r w:rsidRPr="00444E13">
        <w:t>behavior</w:t>
      </w:r>
      <w:proofErr w:type="spellEnd"/>
    </w:p>
    <w:p w14:paraId="6CC592B8" w14:textId="77777777" w:rsidR="00444E13" w:rsidRPr="00444E13" w:rsidRDefault="00444E13" w:rsidP="00444E13">
      <w:pPr>
        <w:spacing w:after="0" w:line="240" w:lineRule="auto"/>
        <w:jc w:val="both"/>
      </w:pPr>
      <w:r w:rsidRPr="00444E13">
        <w:t>One of the most exciting features of this device is its ability to replicate classic wave experiments using sound Students can directly observe and measure the interference pattern produced by a double slit as well as the diffraction pattern from a single slit just like the famous experiments with light The ability to compare these acoustic experimental results with theory provides tangible and unforgettable proof of the universal nature of wave phenomena</w:t>
      </w:r>
    </w:p>
    <w:p w14:paraId="729A9B78" w14:textId="77777777" w:rsidR="00444E13" w:rsidRPr="00444E13" w:rsidRDefault="00444E13" w:rsidP="00444E13">
      <w:pPr>
        <w:spacing w:after="0" w:line="240" w:lineRule="auto"/>
        <w:jc w:val="both"/>
      </w:pPr>
      <w:proofErr w:type="gramStart"/>
      <w:r w:rsidRPr="00444E13">
        <w:t>Furthermore</w:t>
      </w:r>
      <w:proofErr w:type="gramEnd"/>
      <w:r w:rsidRPr="00444E13">
        <w:t xml:space="preserve"> using the included reflector plate students can investigate the interference pattern formed between the initial emitted wave and the reflected wave This experiment serves as an acoustic </w:t>
      </w:r>
      <w:proofErr w:type="spellStart"/>
      <w:r w:rsidRPr="00444E13">
        <w:t>analog</w:t>
      </w:r>
      <w:proofErr w:type="spellEnd"/>
      <w:r w:rsidRPr="00444E13">
        <w:t xml:space="preserve"> to the renowned Lloyd's mirror interference in optics providing an additional layer of understanding about the principle of superposition and wave interference from two coherent sources</w:t>
      </w:r>
    </w:p>
    <w:p w14:paraId="304B49E6" w14:textId="77777777" w:rsidR="00444E13" w:rsidRPr="00444E13" w:rsidRDefault="00444E13" w:rsidP="00444E13">
      <w:pPr>
        <w:spacing w:after="0" w:line="240" w:lineRule="auto"/>
        <w:jc w:val="both"/>
      </w:pPr>
      <w:r w:rsidRPr="00444E13">
        <w:t xml:space="preserve">Built with high-quality components including a high-efficiency ultrasonic sensor shielded in a metal case for strong anti-jamming capabilities this device guarantees a clear and reliable signal The connection between the ultrasonic receiver and a rotating device allows for accurate angular readings </w:t>
      </w:r>
      <w:r w:rsidRPr="00444E13">
        <w:lastRenderedPageBreak/>
        <w:t>for diffraction studies Overall this is a complete acoustics workstation that transforms the abstract concepts of sound waves into an observable and measurable experimental reality</w:t>
      </w:r>
    </w:p>
    <w:p w14:paraId="1E620266" w14:textId="77777777" w:rsidR="00444E13" w:rsidRPr="00444E13" w:rsidRDefault="00444E13" w:rsidP="00444E13">
      <w:pPr>
        <w:spacing w:after="0" w:line="240" w:lineRule="auto"/>
        <w:jc w:val="both"/>
      </w:pPr>
    </w:p>
    <w:sectPr w:rsidR="00444E13" w:rsidRPr="00444E1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4E13"/>
    <w:rsid w:val="000D6E49"/>
    <w:rsid w:val="001338A9"/>
    <w:rsid w:val="002F7BBA"/>
    <w:rsid w:val="00307549"/>
    <w:rsid w:val="003B5ABF"/>
    <w:rsid w:val="00444E13"/>
    <w:rsid w:val="009034B1"/>
    <w:rsid w:val="00A56B67"/>
    <w:rsid w:val="00C36889"/>
    <w:rsid w:val="00E14E2F"/>
    <w:rsid w:val="00E974C7"/>
    <w:rsid w:val="00EF2C1A"/>
    <w:rsid w:val="00F76726"/>
    <w:rsid w:val="00F8300F"/>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142062"/>
  <w15:chartTrackingRefBased/>
  <w15:docId w15:val="{94061667-A1B3-4145-98F2-4C0D7A89F3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44E1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44E1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44E1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44E1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44E1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44E1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4E1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4E1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4E1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tyle1">
    <w:name w:val="Style1"/>
    <w:basedOn w:val="Mention"/>
    <w:uiPriority w:val="1"/>
    <w:qFormat/>
    <w:rsid w:val="00F76726"/>
    <w:rPr>
      <w:rFonts w:ascii="Arial" w:hAnsi="Arial" w:cs="Arial"/>
      <w:noProof/>
      <w:color w:val="000000" w:themeColor="text1"/>
      <w:sz w:val="24"/>
      <w:szCs w:val="24"/>
      <w:shd w:val="clear" w:color="auto" w:fill="E1DFDD"/>
    </w:rPr>
  </w:style>
  <w:style w:type="character" w:styleId="Mention">
    <w:name w:val="Mention"/>
    <w:basedOn w:val="DefaultParagraphFont"/>
    <w:uiPriority w:val="99"/>
    <w:semiHidden/>
    <w:unhideWhenUsed/>
    <w:rsid w:val="00F76726"/>
    <w:rPr>
      <w:color w:val="2B579A"/>
      <w:shd w:val="clear" w:color="auto" w:fill="E1DFDD"/>
    </w:rPr>
  </w:style>
  <w:style w:type="character" w:customStyle="1" w:styleId="Heading1Char">
    <w:name w:val="Heading 1 Char"/>
    <w:basedOn w:val="DefaultParagraphFont"/>
    <w:link w:val="Heading1"/>
    <w:uiPriority w:val="9"/>
    <w:rsid w:val="00444E1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44E1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44E1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44E1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44E1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44E1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4E1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4E1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4E13"/>
    <w:rPr>
      <w:rFonts w:eastAsiaTheme="majorEastAsia" w:cstheme="majorBidi"/>
      <w:color w:val="272727" w:themeColor="text1" w:themeTint="D8"/>
    </w:rPr>
  </w:style>
  <w:style w:type="paragraph" w:styleId="Title">
    <w:name w:val="Title"/>
    <w:basedOn w:val="Normal"/>
    <w:next w:val="Normal"/>
    <w:link w:val="TitleChar"/>
    <w:uiPriority w:val="10"/>
    <w:qFormat/>
    <w:rsid w:val="00444E1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4E1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4E1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4E1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4E13"/>
    <w:pPr>
      <w:spacing w:before="160"/>
      <w:jc w:val="center"/>
    </w:pPr>
    <w:rPr>
      <w:i/>
      <w:iCs/>
      <w:color w:val="404040" w:themeColor="text1" w:themeTint="BF"/>
    </w:rPr>
  </w:style>
  <w:style w:type="character" w:customStyle="1" w:styleId="QuoteChar">
    <w:name w:val="Quote Char"/>
    <w:basedOn w:val="DefaultParagraphFont"/>
    <w:link w:val="Quote"/>
    <w:uiPriority w:val="29"/>
    <w:rsid w:val="00444E13"/>
    <w:rPr>
      <w:i/>
      <w:iCs/>
      <w:color w:val="404040" w:themeColor="text1" w:themeTint="BF"/>
    </w:rPr>
  </w:style>
  <w:style w:type="paragraph" w:styleId="ListParagraph">
    <w:name w:val="List Paragraph"/>
    <w:basedOn w:val="Normal"/>
    <w:uiPriority w:val="34"/>
    <w:qFormat/>
    <w:rsid w:val="00444E13"/>
    <w:pPr>
      <w:ind w:left="720"/>
      <w:contextualSpacing/>
    </w:pPr>
  </w:style>
  <w:style w:type="character" w:styleId="IntenseEmphasis">
    <w:name w:val="Intense Emphasis"/>
    <w:basedOn w:val="DefaultParagraphFont"/>
    <w:uiPriority w:val="21"/>
    <w:qFormat/>
    <w:rsid w:val="00444E13"/>
    <w:rPr>
      <w:i/>
      <w:iCs/>
      <w:color w:val="2F5496" w:themeColor="accent1" w:themeShade="BF"/>
    </w:rPr>
  </w:style>
  <w:style w:type="paragraph" w:styleId="IntenseQuote">
    <w:name w:val="Intense Quote"/>
    <w:basedOn w:val="Normal"/>
    <w:next w:val="Normal"/>
    <w:link w:val="IntenseQuoteChar"/>
    <w:uiPriority w:val="30"/>
    <w:qFormat/>
    <w:rsid w:val="00444E1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44E13"/>
    <w:rPr>
      <w:i/>
      <w:iCs/>
      <w:color w:val="2F5496" w:themeColor="accent1" w:themeShade="BF"/>
    </w:rPr>
  </w:style>
  <w:style w:type="character" w:styleId="IntenseReference">
    <w:name w:val="Intense Reference"/>
    <w:basedOn w:val="DefaultParagraphFont"/>
    <w:uiPriority w:val="32"/>
    <w:qFormat/>
    <w:rsid w:val="00444E13"/>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688</Words>
  <Characters>3928</Characters>
  <Application>Microsoft Office Word</Application>
  <DocSecurity>0</DocSecurity>
  <Lines>32</Lines>
  <Paragraphs>9</Paragraphs>
  <ScaleCrop>false</ScaleCrop>
  <Company/>
  <LinksUpToDate>false</LinksUpToDate>
  <CharactersWithSpaces>4607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Valtekindo Global Intertek</dc:creator>
  <cp:keywords/>
  <dc:description/>
  <cp:lastModifiedBy>Valtekindo Global Intertek</cp:lastModifiedBy>
  <cp:revision>1</cp:revision>
  <dcterms:created xsi:type="dcterms:W3CDTF">2025-09-30T09:19:00Z</dcterms:created>
  <dcterms:modified xsi:type="dcterms:W3CDTF">2025-09-30T09:20:00Z</dcterms:modified>
</cp:coreProperties>
</file>